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1D" w:rsidRDefault="0041461D" w:rsidP="0041461D">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41461D" w:rsidRDefault="0041461D" w:rsidP="0041461D">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г. </w:t>
      </w:r>
      <w:r>
        <w:rPr>
          <w:rStyle w:val="snippetequal"/>
          <w:rFonts w:ascii="Arial" w:hAnsi="Arial" w:cs="Arial"/>
          <w:b/>
          <w:bCs/>
          <w:color w:val="333333"/>
          <w:sz w:val="23"/>
          <w:szCs w:val="23"/>
          <w:bdr w:val="none" w:sz="0" w:space="0" w:color="auto" w:frame="1"/>
        </w:rPr>
        <w:t>Казань</w:t>
      </w:r>
      <w:r>
        <w:rPr>
          <w:rFonts w:ascii="Arial" w:hAnsi="Arial" w:cs="Arial"/>
          <w:color w:val="000000"/>
          <w:sz w:val="23"/>
          <w:szCs w:val="23"/>
        </w:rPr>
        <w:br/>
      </w:r>
      <w:r>
        <w:rPr>
          <w:rFonts w:ascii="Arial" w:hAnsi="Arial" w:cs="Arial"/>
          <w:color w:val="000000"/>
          <w:sz w:val="23"/>
          <w:szCs w:val="23"/>
          <w:shd w:val="clear" w:color="auto" w:fill="FFFFFF"/>
        </w:rPr>
        <w:t>25 февраля 2020 года Дело № 2-1751/2019</w:t>
      </w:r>
      <w:r>
        <w:rPr>
          <w:rFonts w:ascii="Arial" w:hAnsi="Arial" w:cs="Arial"/>
          <w:color w:val="000000"/>
          <w:sz w:val="23"/>
          <w:szCs w:val="23"/>
        </w:rPr>
        <w:br/>
      </w:r>
      <w:r>
        <w:rPr>
          <w:rFonts w:ascii="Arial" w:hAnsi="Arial" w:cs="Arial"/>
          <w:color w:val="000000"/>
          <w:sz w:val="23"/>
          <w:szCs w:val="23"/>
          <w:shd w:val="clear" w:color="auto" w:fill="FFFFFF"/>
        </w:rPr>
        <w:t>Советский районный суд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составе</w:t>
      </w:r>
      <w:r>
        <w:rPr>
          <w:rFonts w:ascii="Arial" w:hAnsi="Arial" w:cs="Arial"/>
          <w:color w:val="000000"/>
          <w:sz w:val="23"/>
          <w:szCs w:val="23"/>
        </w:rPr>
        <w:br/>
      </w:r>
      <w:r>
        <w:rPr>
          <w:rFonts w:ascii="Arial" w:hAnsi="Arial" w:cs="Arial"/>
          <w:color w:val="000000"/>
          <w:sz w:val="23"/>
          <w:szCs w:val="23"/>
          <w:shd w:val="clear" w:color="auto" w:fill="FFFFFF"/>
        </w:rPr>
        <w:t>председательствующего судьи С.С. Курниковой,</w:t>
      </w:r>
      <w:r>
        <w:rPr>
          <w:rFonts w:ascii="Arial" w:hAnsi="Arial" w:cs="Arial"/>
          <w:color w:val="000000"/>
          <w:sz w:val="23"/>
          <w:szCs w:val="23"/>
        </w:rPr>
        <w:br/>
      </w:r>
      <w:r>
        <w:rPr>
          <w:rFonts w:ascii="Arial" w:hAnsi="Arial" w:cs="Arial"/>
          <w:color w:val="000000"/>
          <w:sz w:val="23"/>
          <w:szCs w:val="23"/>
          <w:shd w:val="clear" w:color="auto" w:fill="FFFFFF"/>
        </w:rPr>
        <w:t>при секретаре судебного заседания Е.Е. Анисимовой,</w:t>
      </w:r>
      <w:r>
        <w:rPr>
          <w:rFonts w:ascii="Arial" w:hAnsi="Arial" w:cs="Arial"/>
          <w:color w:val="000000"/>
          <w:sz w:val="23"/>
          <w:szCs w:val="23"/>
        </w:rPr>
        <w:br/>
      </w:r>
      <w:r>
        <w:rPr>
          <w:rFonts w:ascii="Arial" w:hAnsi="Arial" w:cs="Arial"/>
          <w:color w:val="000000"/>
          <w:sz w:val="23"/>
          <w:szCs w:val="23"/>
          <w:shd w:val="clear" w:color="auto" w:fill="FFFFFF"/>
        </w:rPr>
        <w:t>с участием истца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рассмотрев в открытом судебном заседании гражданское дело по иску ФИО1 к обществу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неустойки за нарушение сроков передачи квартиры по договору участия в долевом строительстве, компенсации морального вреда, почтовых расходов, штрафа,</w:t>
      </w:r>
      <w:r>
        <w:rPr>
          <w:rFonts w:ascii="Arial" w:hAnsi="Arial" w:cs="Arial"/>
          <w:color w:val="000000"/>
          <w:sz w:val="23"/>
          <w:szCs w:val="23"/>
        </w:rPr>
        <w:br/>
      </w:r>
      <w:r>
        <w:rPr>
          <w:rFonts w:ascii="Arial" w:hAnsi="Arial" w:cs="Arial"/>
          <w:color w:val="000000"/>
          <w:sz w:val="23"/>
          <w:szCs w:val="23"/>
        </w:rPr>
        <w:br/>
      </w:r>
    </w:p>
    <w:p w:rsidR="0041461D" w:rsidRDefault="0041461D" w:rsidP="0041461D">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41461D" w:rsidRDefault="0041461D" w:rsidP="0041461D">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(далее – истец, участник долевого строительства) обратилась в суд с иском к обществу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(далее – ответчик, застройщик) о взыскании неустойки за нарушение сроков передачи квартиры по договору участия в долевом строительстве, компенсации морального вреда, почтовых расходов, штрафа, в основание своих требований указав, что &lt;дата изъята&gt; между ООО «ЖК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ФИО1 был заключен договор &lt;номер изъят&gt; участия </w:t>
      </w:r>
      <w:proofErr w:type="gramStart"/>
      <w:r>
        <w:rPr>
          <w:rFonts w:ascii="Arial" w:hAnsi="Arial" w:cs="Arial"/>
          <w:color w:val="000000"/>
          <w:sz w:val="23"/>
          <w:szCs w:val="23"/>
          <w:shd w:val="clear" w:color="auto" w:fill="FFFFFF"/>
        </w:rPr>
        <w:t>в долевом строительстве 2 очереди жилого комплекса по проспекту &lt;адрес изъят&gt;.</w:t>
      </w:r>
      <w:r>
        <w:rPr>
          <w:rFonts w:ascii="Arial" w:hAnsi="Arial" w:cs="Arial"/>
          <w:color w:val="000000"/>
          <w:sz w:val="23"/>
          <w:szCs w:val="23"/>
        </w:rPr>
        <w:br/>
      </w:r>
      <w:r>
        <w:rPr>
          <w:rFonts w:ascii="Arial" w:hAnsi="Arial" w:cs="Arial"/>
          <w:color w:val="000000"/>
          <w:sz w:val="23"/>
          <w:szCs w:val="23"/>
          <w:shd w:val="clear" w:color="auto" w:fill="FFFFFF"/>
        </w:rPr>
        <w:t>Обязательства по оплате стоимости квартиры по договору долевого строительства выполнены в полном объеме, в установленный срок, что подтверждается платежным поручением от &lt;дата изъята&gt;&lt;номер изъят&gt;.</w:t>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пунктами 1.4., 2.1. договора ответчик взял на себя обязательства построить и передать в собственность однокомнатную квартиру, блок-секция &lt;номер изъят&gt;, строительный &lt;номер</w:t>
      </w:r>
      <w:proofErr w:type="gramEnd"/>
      <w:r>
        <w:rPr>
          <w:rFonts w:ascii="Arial" w:hAnsi="Arial" w:cs="Arial"/>
          <w:color w:val="000000"/>
          <w:sz w:val="23"/>
          <w:szCs w:val="23"/>
          <w:shd w:val="clear" w:color="auto" w:fill="FFFFFF"/>
        </w:rPr>
        <w:t xml:space="preserve"> изъят&gt;, общей площадью 34,44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расположенная на 16-м этаже жилого дома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 адресу: &lt;адрес изъят&gt;.</w:t>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2.2. договора плановый срок завершения строительства объекта – &lt;дата изъята&gt;. Срок передачи участнику долевого строительства объекта долевого строительства: до &lt;дата изъята&gt;. Объект долевого строительства истцу не передан. На основании изложенного, истец просит взыскать с ответчика неустойку в размере 76 069 рублей 35 копеек; компенсацию причиненного морального вреда в сумме 10 000 рублей, почтовые расходы в размере 376 рублей 70 копеек, штраф.</w:t>
      </w:r>
      <w:r>
        <w:rPr>
          <w:rFonts w:ascii="Arial" w:hAnsi="Arial" w:cs="Arial"/>
          <w:color w:val="000000"/>
          <w:sz w:val="23"/>
          <w:szCs w:val="23"/>
        </w:rPr>
        <w:br/>
      </w:r>
      <w:r>
        <w:rPr>
          <w:rFonts w:ascii="Arial" w:hAnsi="Arial" w:cs="Arial"/>
          <w:color w:val="000000"/>
          <w:sz w:val="23"/>
          <w:szCs w:val="23"/>
          <w:shd w:val="clear" w:color="auto" w:fill="FFFFFF"/>
        </w:rPr>
        <w:t>Истец в судебном заседании исковые требования поддержал, просил удовлетворить их в полном объеме.</w:t>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судебное заседание не явился, просил дело рассмотреть в свое отсутствие, представил отзыв на исковое заявление, согласно которому с исковыми требованиями не согласился, просил в их удовлетворении отказать, в случае удовлетворения иска просил снизить размер заявленной к взысканию неустойки, штрафа и судебных расходов.</w:t>
      </w:r>
      <w:r>
        <w:rPr>
          <w:rFonts w:ascii="Arial" w:hAnsi="Arial" w:cs="Arial"/>
          <w:color w:val="000000"/>
          <w:sz w:val="23"/>
          <w:szCs w:val="23"/>
        </w:rPr>
        <w:br/>
      </w:r>
      <w:r>
        <w:rPr>
          <w:rFonts w:ascii="Arial" w:hAnsi="Arial" w:cs="Arial"/>
          <w:color w:val="000000"/>
          <w:sz w:val="23"/>
          <w:szCs w:val="23"/>
          <w:shd w:val="clear" w:color="auto" w:fill="FFFFFF"/>
        </w:rPr>
        <w:t>Выслушав пояснения и доводы истца, изучив материалы дела, суд приходит к следующему.</w:t>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5"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8859A8"/>
            <w:sz w:val="23"/>
            <w:szCs w:val="23"/>
            <w:bdr w:val="none" w:sz="0" w:space="0" w:color="auto" w:frame="1"/>
          </w:rPr>
          <w:t>309</w:t>
        </w:r>
      </w:hyperlink>
      <w:r>
        <w:rPr>
          <w:rFonts w:ascii="Arial" w:hAnsi="Arial" w:cs="Arial"/>
          <w:color w:val="000000"/>
          <w:sz w:val="23"/>
          <w:szCs w:val="23"/>
          <w:shd w:val="clear" w:color="auto" w:fill="FFFFFF"/>
        </w:rPr>
        <w:t>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6"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Pr>
            <w:rStyle w:val="a3"/>
            <w:rFonts w:ascii="Arial" w:hAnsi="Arial" w:cs="Arial"/>
            <w:color w:val="8859A8"/>
            <w:sz w:val="23"/>
            <w:szCs w:val="23"/>
            <w:bdr w:val="none" w:sz="0" w:space="0" w:color="auto" w:frame="1"/>
          </w:rPr>
          <w:t>310</w:t>
        </w:r>
      </w:hyperlink>
      <w:r>
        <w:rPr>
          <w:rFonts w:ascii="Arial" w:hAnsi="Arial" w:cs="Arial"/>
          <w:color w:val="000000"/>
          <w:sz w:val="23"/>
          <w:szCs w:val="23"/>
          <w:shd w:val="clear" w:color="auto" w:fill="FFFFFF"/>
        </w:rPr>
        <w:t xml:space="preserve"> Гражданского кодекса Российской Федерации односторонний отказ от исполнения обязательства и одностороннее изменение его условий не </w:t>
      </w:r>
      <w:r>
        <w:rPr>
          <w:rFonts w:ascii="Arial" w:hAnsi="Arial" w:cs="Arial"/>
          <w:color w:val="000000"/>
          <w:sz w:val="23"/>
          <w:szCs w:val="23"/>
          <w:shd w:val="clear" w:color="auto" w:fill="FFFFFF"/>
        </w:rPr>
        <w:lastRenderedPageBreak/>
        <w:t>допускаются, за исключением случаев, предусмотренных законом.</w:t>
      </w:r>
      <w:r>
        <w:rPr>
          <w:rFonts w:ascii="Arial" w:hAnsi="Arial" w:cs="Arial"/>
          <w:color w:val="000000"/>
          <w:sz w:val="23"/>
          <w:szCs w:val="23"/>
        </w:rPr>
        <w:br/>
      </w:r>
      <w:proofErr w:type="gramStart"/>
      <w:r>
        <w:rPr>
          <w:rFonts w:ascii="Arial" w:hAnsi="Arial" w:cs="Arial"/>
          <w:color w:val="000000"/>
          <w:sz w:val="23"/>
          <w:szCs w:val="23"/>
          <w:shd w:val="clear" w:color="auto" w:fill="FFFFFF"/>
        </w:rPr>
        <w:t>Частью 1 статьи </w:t>
      </w:r>
      <w:hyperlink r:id="rId7" w:anchor="QE6fxC7m2Nbh" w:tgtFrame="_blank" w:tooltip="Федеральный закон от 30.12.2004 N 214-ФЗ &gt; (ред. от 13.07.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1. Предмет регулирования настоящего Федерального закона"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предусмотрено, что данный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w:t>
      </w:r>
      <w:proofErr w:type="gramEnd"/>
      <w:r>
        <w:rPr>
          <w:rFonts w:ascii="Arial" w:hAnsi="Arial" w:cs="Arial"/>
          <w:color w:val="000000"/>
          <w:sz w:val="23"/>
          <w:szCs w:val="23"/>
          <w:shd w:val="clear" w:color="auto" w:fill="FFFFFF"/>
        </w:rPr>
        <w:t xml:space="preserve"> объектов недвижимости на основании договора участия в долевом строительстве (далее – участники долевого строительства) и, возникновением у участников долевого строительства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собственности на объекты – долевого строительства 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общей долевой собственности на общее имущество в многоквартирном доме и (или) ином объекте недвижимости, а также устанавливает гарантии </w:t>
      </w:r>
      <w:r>
        <w:rPr>
          <w:rStyle w:val="snippetequal"/>
          <w:rFonts w:ascii="Arial" w:hAnsi="Arial" w:cs="Arial"/>
          <w:b/>
          <w:bCs/>
          <w:color w:val="333333"/>
          <w:sz w:val="23"/>
          <w:szCs w:val="23"/>
          <w:bdr w:val="none" w:sz="0" w:space="0" w:color="auto" w:frame="1"/>
        </w:rPr>
        <w:t>защиты 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законных интересов и имущества участников долевого строительства.</w:t>
      </w:r>
      <w:r>
        <w:rPr>
          <w:rFonts w:ascii="Arial" w:hAnsi="Arial" w:cs="Arial"/>
          <w:color w:val="000000"/>
          <w:sz w:val="23"/>
          <w:szCs w:val="23"/>
        </w:rPr>
        <w:br/>
      </w:r>
      <w:proofErr w:type="gramStart"/>
      <w:r>
        <w:rPr>
          <w:rFonts w:ascii="Arial" w:hAnsi="Arial" w:cs="Arial"/>
          <w:color w:val="000000"/>
          <w:sz w:val="23"/>
          <w:szCs w:val="23"/>
          <w:shd w:val="clear" w:color="auto" w:fill="FFFFFF"/>
        </w:rPr>
        <w:t>Из части 1 пункта 2, части 4, части 9 статьи 4 указанного Федерального закона № 214-ФЗ следует, что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w:t>
      </w:r>
      <w:proofErr w:type="gramEnd"/>
      <w:r>
        <w:rPr>
          <w:rFonts w:ascii="Arial" w:hAnsi="Arial" w:cs="Arial"/>
          <w:color w:val="000000"/>
          <w:sz w:val="23"/>
          <w:szCs w:val="23"/>
          <w:shd w:val="clear" w:color="auto" w:fill="FFFFFF"/>
        </w:rPr>
        <w:t xml:space="preserve"> объект долевого строительства участнику долевого строительства, а другая сторона (участник долевого строительства) обязуется уплатить обусловленную </w:t>
      </w:r>
      <w:bookmarkStart w:id="0" w:name="snippet"/>
      <w:r>
        <w:rPr>
          <w:rFonts w:ascii="Arial" w:hAnsi="Arial" w:cs="Arial"/>
          <w:color w:val="3C5F87"/>
          <w:sz w:val="23"/>
          <w:szCs w:val="23"/>
          <w:bdr w:val="none" w:sz="0" w:space="0" w:color="auto" w:frame="1"/>
        </w:rPr>
        <w:t>договором</w:t>
      </w:r>
      <w:bookmarkEnd w:id="0"/>
      <w:r>
        <w:rPr>
          <w:rFonts w:ascii="Arial" w:hAnsi="Arial" w:cs="Arial"/>
          <w:color w:val="000000"/>
          <w:sz w:val="23"/>
          <w:szCs w:val="23"/>
          <w:shd w:val="clear" w:color="auto" w:fill="FFFFFF"/>
        </w:rPr>
        <w:t> цену и принять объект долевого строительства при наличии разрешения на ввод в эксплуатацию многоквартирного дома и (или) иного объекта недвижимости. Договор должен содержать, в том числе, срок передачи застройщиком объекта долевого строительства участнику долевого строительства.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 части, не урегулированной настоящим Федеральным з</w:t>
      </w:r>
      <w:r>
        <w:rPr>
          <w:rFonts w:ascii="Arial" w:hAnsi="Arial" w:cs="Arial"/>
          <w:color w:val="000000"/>
          <w:sz w:val="23"/>
          <w:szCs w:val="23"/>
          <w:shd w:val="clear" w:color="auto" w:fill="FFFFFF"/>
        </w:rPr>
        <w:t>а</w:t>
      </w:r>
      <w:r>
        <w:rPr>
          <w:rFonts w:ascii="Arial" w:hAnsi="Arial" w:cs="Arial"/>
          <w:color w:val="000000"/>
          <w:sz w:val="23"/>
          <w:szCs w:val="23"/>
          <w:shd w:val="clear" w:color="auto" w:fill="FFFFFF"/>
        </w:rPr>
        <w:t>коном.</w:t>
      </w:r>
    </w:p>
    <w:p w:rsidR="0041461D" w:rsidRDefault="0041461D" w:rsidP="0041461D">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В силу частей 1, 2 статьи </w:t>
      </w:r>
      <w:hyperlink r:id="rId8" w:anchor="HRbY4PA1gyWu" w:tgtFrame="_blank" w:tooltip="Федеральный закон от 30.12.2004 N 214-ФЗ &gt; (ред. от 13.07.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6. Срок передачи застройщиком объекта долевого строительства участнику долевого строительства" w:history="1">
        <w:r>
          <w:rPr>
            <w:rStyle w:val="a3"/>
            <w:rFonts w:ascii="Arial" w:hAnsi="Arial" w:cs="Arial"/>
            <w:color w:val="8859A8"/>
            <w:sz w:val="23"/>
            <w:szCs w:val="23"/>
            <w:bdr w:val="none" w:sz="0" w:space="0" w:color="auto" w:frame="1"/>
          </w:rPr>
          <w:t>6</w:t>
        </w:r>
      </w:hyperlink>
      <w:r>
        <w:rPr>
          <w:rFonts w:ascii="Arial" w:hAnsi="Arial" w:cs="Arial"/>
          <w:color w:val="000000"/>
          <w:sz w:val="23"/>
          <w:szCs w:val="23"/>
          <w:shd w:val="clear" w:color="auto" w:fill="FFFFFF"/>
        </w:rPr>
        <w:t> Федерального закона № 214-ФЗ застройщик обязан передать участнику долевого строительства объект долевого строительства не позднее срока, который предусмотрен договором.</w:t>
      </w:r>
      <w:r>
        <w:rPr>
          <w:rFonts w:ascii="Arial" w:hAnsi="Arial" w:cs="Arial"/>
          <w:color w:val="000000"/>
          <w:sz w:val="23"/>
          <w:szCs w:val="23"/>
        </w:rPr>
        <w:br/>
      </w:r>
      <w:r>
        <w:rPr>
          <w:rFonts w:ascii="Arial" w:hAnsi="Arial" w:cs="Arial"/>
          <w:color w:val="000000"/>
          <w:sz w:val="23"/>
          <w:szCs w:val="23"/>
          <w:shd w:val="clear" w:color="auto" w:fill="FFFFFF"/>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Pr>
          <w:rFonts w:ascii="Arial" w:hAnsi="Arial" w:cs="Arial"/>
          <w:color w:val="000000"/>
          <w:sz w:val="23"/>
          <w:szCs w:val="23"/>
        </w:rPr>
        <w:br/>
      </w:r>
      <w:proofErr w:type="gramStart"/>
      <w:r>
        <w:rPr>
          <w:rFonts w:ascii="Arial" w:hAnsi="Arial" w:cs="Arial"/>
          <w:color w:val="000000"/>
          <w:sz w:val="23"/>
          <w:szCs w:val="23"/>
          <w:shd w:val="clear" w:color="auto" w:fill="FFFFFF"/>
        </w:rPr>
        <w:t>Пунктом 2 постановления Пленума Верховного Суда Российской Федерации от 28 июня 2012 года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разъяснено, что, если отдельные виды отношений с участием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регулируются и специальными законами Российской Федерации, содержащими нормы гражданского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(например, договор участия в долевом строительстве, договор страховая, как личного, так и имущественного, договор банковского вклада</w:t>
      </w:r>
      <w:proofErr w:type="gramEnd"/>
      <w:r>
        <w:rPr>
          <w:rFonts w:ascii="Arial" w:hAnsi="Arial" w:cs="Arial"/>
          <w:color w:val="000000"/>
          <w:sz w:val="23"/>
          <w:szCs w:val="23"/>
          <w:shd w:val="clear" w:color="auto" w:fill="FFFFFF"/>
        </w:rPr>
        <w:t>, договор перевозки, договор энергоснабжения), то к отношениям, возникающим из таких договоров, Закон Российской Федерации от &lt;дата изъята&gt;&lt;номер изъят&gt;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(далее – Закон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применяется в части, не урегулированной специальными законами.</w:t>
      </w:r>
      <w:r>
        <w:rPr>
          <w:rFonts w:ascii="Arial" w:hAnsi="Arial" w:cs="Arial"/>
          <w:color w:val="000000"/>
          <w:sz w:val="23"/>
          <w:szCs w:val="23"/>
        </w:rPr>
        <w:br/>
      </w:r>
      <w:r>
        <w:rPr>
          <w:rFonts w:ascii="Arial" w:hAnsi="Arial" w:cs="Arial"/>
          <w:color w:val="000000"/>
          <w:sz w:val="23"/>
          <w:szCs w:val="23"/>
          <w:shd w:val="clear" w:color="auto" w:fill="FFFFFF"/>
        </w:rPr>
        <w:t xml:space="preserve">Как следует из материалов дела и установлено судом, на основании договора участия в долевом строительстве от &lt;дата изъята&gt; по проспекту &lt;адрес изъят&gt; </w:t>
      </w:r>
      <w:r>
        <w:rPr>
          <w:rFonts w:ascii="Arial" w:hAnsi="Arial" w:cs="Arial"/>
          <w:color w:val="000000"/>
          <w:sz w:val="23"/>
          <w:szCs w:val="23"/>
          <w:shd w:val="clear" w:color="auto" w:fill="FFFFFF"/>
        </w:rPr>
        <w:lastRenderedPageBreak/>
        <w:t xml:space="preserve">застройщик в срок до &lt;дата изъята&gt; взял на себя обязательство передать объект долевого строительства – однокомнатную квартиру, блок секции &lt;номер изъят&gt;, строительный &lt;номер изъят&gt;, общая проектная площадь 34,44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расположенную на 16-м этаже жилого дома.</w:t>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3.1. указанного договора стоимость квартиры составляет 2 453 850 рублей.</w:t>
      </w:r>
      <w:r>
        <w:rPr>
          <w:rFonts w:ascii="Arial" w:hAnsi="Arial" w:cs="Arial"/>
          <w:color w:val="000000"/>
          <w:sz w:val="23"/>
          <w:szCs w:val="23"/>
        </w:rPr>
        <w:br/>
      </w:r>
      <w:r>
        <w:rPr>
          <w:rFonts w:ascii="Arial" w:hAnsi="Arial" w:cs="Arial"/>
          <w:color w:val="000000"/>
          <w:sz w:val="23"/>
          <w:szCs w:val="23"/>
          <w:shd w:val="clear" w:color="auto" w:fill="FFFFFF"/>
        </w:rPr>
        <w:t>Обязательство по оплате стоимости квартиры по договору участия в долевом строительстве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исполнены в полном объеме.</w:t>
      </w:r>
      <w:r>
        <w:rPr>
          <w:rFonts w:ascii="Arial" w:hAnsi="Arial" w:cs="Arial"/>
          <w:color w:val="000000"/>
          <w:sz w:val="23"/>
          <w:szCs w:val="23"/>
        </w:rPr>
        <w:br/>
      </w:r>
      <w:r>
        <w:rPr>
          <w:rFonts w:ascii="Arial" w:hAnsi="Arial" w:cs="Arial"/>
          <w:color w:val="000000"/>
          <w:sz w:val="23"/>
          <w:szCs w:val="23"/>
          <w:shd w:val="clear" w:color="auto" w:fill="FFFFFF"/>
        </w:rPr>
        <w:t>Стороны не оспаривают, что в установленный договором срок, многоквартирный дом в эксплуатацию не введен, квартира истцу не передана.</w:t>
      </w:r>
      <w:r>
        <w:rPr>
          <w:rFonts w:ascii="Arial" w:hAnsi="Arial" w:cs="Arial"/>
          <w:color w:val="000000"/>
          <w:sz w:val="23"/>
          <w:szCs w:val="23"/>
        </w:rPr>
        <w:br/>
      </w:r>
      <w:r>
        <w:rPr>
          <w:rFonts w:ascii="Arial" w:hAnsi="Arial" w:cs="Arial"/>
          <w:color w:val="000000"/>
          <w:sz w:val="23"/>
          <w:szCs w:val="23"/>
          <w:shd w:val="clear" w:color="auto" w:fill="FFFFFF"/>
        </w:rPr>
        <w:t>Таким образом, поскольку ответчиком нарушено обязательство по передаче объекта долевого строительства в предусмотренный договором срок, требования истца о взыскании неустойки за нарушение срока передачи объекта долевого строительства являются законными и обоснованными</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shd w:val="clear" w:color="auto" w:fill="FFFFFF"/>
        </w:rPr>
        <w:t>&lt;</w:t>
      </w:r>
      <w:proofErr w:type="gramStart"/>
      <w:r>
        <w:rPr>
          <w:rFonts w:ascii="Arial" w:hAnsi="Arial" w:cs="Arial"/>
          <w:color w:val="000000"/>
          <w:sz w:val="23"/>
          <w:szCs w:val="23"/>
          <w:shd w:val="clear" w:color="auto" w:fill="FFFFFF"/>
        </w:rPr>
        <w:t>д</w:t>
      </w:r>
      <w:proofErr w:type="gramEnd"/>
      <w:r>
        <w:rPr>
          <w:rFonts w:ascii="Arial" w:hAnsi="Arial" w:cs="Arial"/>
          <w:color w:val="000000"/>
          <w:sz w:val="23"/>
          <w:szCs w:val="23"/>
          <w:shd w:val="clear" w:color="auto" w:fill="FFFFFF"/>
        </w:rPr>
        <w:t>ата изъята&gt; истец обратился к ответчику с письменной претензией о выплате законной неустойки, однако требование оставлено без удовлетворения.</w:t>
      </w:r>
      <w:r>
        <w:rPr>
          <w:rFonts w:ascii="Arial" w:hAnsi="Arial" w:cs="Arial"/>
          <w:color w:val="000000"/>
          <w:sz w:val="23"/>
          <w:szCs w:val="23"/>
        </w:rPr>
        <w:br/>
      </w:r>
      <w:r>
        <w:rPr>
          <w:rFonts w:ascii="Arial" w:hAnsi="Arial" w:cs="Arial"/>
          <w:color w:val="000000"/>
          <w:sz w:val="23"/>
          <w:szCs w:val="23"/>
          <w:shd w:val="clear" w:color="auto" w:fill="FFFFFF"/>
        </w:rPr>
        <w:t>При таких обстоятельствах, суд приходит к выводу, что ответчик ООО «ЖК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нарушил условия договора участия в долевом строительстве, в соответствии с которым был </w:t>
      </w:r>
      <w:proofErr w:type="gramStart"/>
      <w:r>
        <w:rPr>
          <w:rFonts w:ascii="Arial" w:hAnsi="Arial" w:cs="Arial"/>
          <w:color w:val="000000"/>
          <w:sz w:val="23"/>
          <w:szCs w:val="23"/>
          <w:shd w:val="clear" w:color="auto" w:fill="FFFFFF"/>
        </w:rPr>
        <w:t>определен срок передачи квартиры не позднее &lt;дата изъята</w:t>
      </w:r>
      <w:proofErr w:type="gramEnd"/>
      <w:r>
        <w:rPr>
          <w:rFonts w:ascii="Arial" w:hAnsi="Arial" w:cs="Arial"/>
          <w:color w:val="000000"/>
          <w:sz w:val="23"/>
          <w:szCs w:val="23"/>
          <w:shd w:val="clear" w:color="auto" w:fill="FFFFFF"/>
        </w:rPr>
        <w:t>&gt; в связи с чем, заявленные требования о взыскании неустойки за нарушение передачи объекта долевого строительства являются обоснованными.</w:t>
      </w:r>
      <w:r>
        <w:rPr>
          <w:rFonts w:ascii="Arial" w:hAnsi="Arial" w:cs="Arial"/>
          <w:color w:val="000000"/>
          <w:sz w:val="23"/>
          <w:szCs w:val="23"/>
        </w:rPr>
        <w:br/>
      </w:r>
      <w:r>
        <w:rPr>
          <w:rFonts w:ascii="Arial" w:hAnsi="Arial" w:cs="Arial"/>
          <w:color w:val="000000"/>
          <w:sz w:val="23"/>
          <w:szCs w:val="23"/>
          <w:shd w:val="clear" w:color="auto" w:fill="FFFFFF"/>
        </w:rPr>
        <w:t xml:space="preserve">Размер неустойки, рассчитанный истцом за заявленный период с </w:t>
      </w:r>
      <w:proofErr w:type="gramStart"/>
      <w:r>
        <w:rPr>
          <w:rFonts w:ascii="Arial" w:hAnsi="Arial" w:cs="Arial"/>
          <w:color w:val="000000"/>
          <w:sz w:val="23"/>
          <w:szCs w:val="23"/>
          <w:shd w:val="clear" w:color="auto" w:fill="FFFFFF"/>
        </w:rPr>
        <w:t>со</w:t>
      </w:r>
      <w:proofErr w:type="gramEnd"/>
      <w:r>
        <w:rPr>
          <w:rFonts w:ascii="Arial" w:hAnsi="Arial" w:cs="Arial"/>
          <w:color w:val="000000"/>
          <w:sz w:val="23"/>
          <w:szCs w:val="23"/>
          <w:shd w:val="clear" w:color="auto" w:fill="FFFFFF"/>
        </w:rPr>
        <w:t xml:space="preserve"> &lt;дата изъята&gt; по &lt;дата изъята&gt; составляет 76 069 рублей 35 копеек, из расчета: 2 453 850х60х2х1/300х7,75.</w:t>
      </w:r>
      <w:r>
        <w:rPr>
          <w:rFonts w:ascii="Arial" w:hAnsi="Arial" w:cs="Arial"/>
          <w:color w:val="000000"/>
          <w:sz w:val="23"/>
          <w:szCs w:val="23"/>
        </w:rPr>
        <w:br/>
      </w:r>
      <w:r>
        <w:rPr>
          <w:rFonts w:ascii="Arial" w:hAnsi="Arial" w:cs="Arial"/>
          <w:color w:val="000000"/>
          <w:sz w:val="23"/>
          <w:szCs w:val="23"/>
          <w:shd w:val="clear" w:color="auto" w:fill="FFFFFF"/>
        </w:rPr>
        <w:t>Проверив период и расчет неустойки, суд признал его арифметически неверным.</w:t>
      </w:r>
      <w:r>
        <w:rPr>
          <w:rFonts w:ascii="Arial" w:hAnsi="Arial" w:cs="Arial"/>
          <w:color w:val="000000"/>
          <w:sz w:val="23"/>
          <w:szCs w:val="23"/>
        </w:rPr>
        <w:br/>
      </w:r>
      <w:r>
        <w:rPr>
          <w:rFonts w:ascii="Arial" w:hAnsi="Arial" w:cs="Arial"/>
          <w:color w:val="000000"/>
          <w:sz w:val="23"/>
          <w:szCs w:val="23"/>
          <w:shd w:val="clear" w:color="auto" w:fill="FFFFFF"/>
        </w:rPr>
        <w:t xml:space="preserve">Размер неустойки за заявленный истцом период </w:t>
      </w:r>
      <w:proofErr w:type="gramStart"/>
      <w:r>
        <w:rPr>
          <w:rFonts w:ascii="Arial" w:hAnsi="Arial" w:cs="Arial"/>
          <w:color w:val="000000"/>
          <w:sz w:val="23"/>
          <w:szCs w:val="23"/>
          <w:shd w:val="clear" w:color="auto" w:fill="FFFFFF"/>
        </w:rPr>
        <w:t>со</w:t>
      </w:r>
      <w:proofErr w:type="gramEnd"/>
      <w:r>
        <w:rPr>
          <w:rFonts w:ascii="Arial" w:hAnsi="Arial" w:cs="Arial"/>
          <w:color w:val="000000"/>
          <w:sz w:val="23"/>
          <w:szCs w:val="23"/>
          <w:shd w:val="clear" w:color="auto" w:fill="FFFFFF"/>
        </w:rPr>
        <w:t xml:space="preserve"> &lt;дата изъята&gt; по &lt;дата изъята&gt;, рассчитанный по правилам части 2 статьи </w:t>
      </w:r>
      <w:hyperlink r:id="rId9" w:anchor="HRbY4PA1gyWu" w:tgtFrame="_blank" w:tooltip="Федеральный закон от 30.12.2004 N 214-ФЗ &gt; (ред. от 13.07.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6. Срок передачи застройщиком объекта долевого строительства участнику долевого строительства" w:history="1">
        <w:r>
          <w:rPr>
            <w:rStyle w:val="a3"/>
            <w:rFonts w:ascii="Arial" w:hAnsi="Arial" w:cs="Arial"/>
            <w:color w:val="8859A8"/>
            <w:sz w:val="23"/>
            <w:szCs w:val="23"/>
            <w:bdr w:val="none" w:sz="0" w:space="0" w:color="auto" w:frame="1"/>
          </w:rPr>
          <w:t>6</w:t>
        </w:r>
      </w:hyperlink>
      <w:r>
        <w:rPr>
          <w:rFonts w:ascii="Arial" w:hAnsi="Arial" w:cs="Arial"/>
          <w:color w:val="000000"/>
          <w:sz w:val="23"/>
          <w:szCs w:val="23"/>
          <w:shd w:val="clear" w:color="auto" w:fill="FFFFFF"/>
        </w:rPr>
        <w:t> Федерального закона № 214-ФЗ, будет составлять 76 069 рублей 35 копеек.</w:t>
      </w:r>
      <w:r>
        <w:rPr>
          <w:rFonts w:ascii="Arial" w:hAnsi="Arial" w:cs="Arial"/>
          <w:color w:val="000000"/>
          <w:sz w:val="23"/>
          <w:szCs w:val="23"/>
        </w:rPr>
        <w:br/>
      </w:r>
      <w:r>
        <w:rPr>
          <w:rFonts w:ascii="Arial" w:hAnsi="Arial" w:cs="Arial"/>
          <w:color w:val="000000"/>
          <w:sz w:val="23"/>
          <w:szCs w:val="23"/>
          <w:shd w:val="clear" w:color="auto" w:fill="FFFFFF"/>
        </w:rPr>
        <w:t>Цена договора</w:t>
      </w:r>
      <w:r>
        <w:rPr>
          <w:rFonts w:ascii="Arial" w:hAnsi="Arial" w:cs="Arial"/>
          <w:color w:val="000000"/>
          <w:sz w:val="23"/>
          <w:szCs w:val="23"/>
        </w:rPr>
        <w:br/>
      </w:r>
      <w:r>
        <w:rPr>
          <w:rFonts w:ascii="Arial" w:hAnsi="Arial" w:cs="Arial"/>
          <w:color w:val="000000"/>
          <w:sz w:val="23"/>
          <w:szCs w:val="23"/>
          <w:shd w:val="clear" w:color="auto" w:fill="FFFFFF"/>
        </w:rPr>
        <w:t>Период просрочки</w:t>
      </w:r>
      <w:r>
        <w:rPr>
          <w:rFonts w:ascii="Arial" w:hAnsi="Arial" w:cs="Arial"/>
          <w:color w:val="000000"/>
          <w:sz w:val="23"/>
          <w:szCs w:val="23"/>
        </w:rPr>
        <w:br/>
      </w:r>
      <w:r>
        <w:rPr>
          <w:rFonts w:ascii="Arial" w:hAnsi="Arial" w:cs="Arial"/>
          <w:color w:val="000000"/>
          <w:sz w:val="23"/>
          <w:szCs w:val="23"/>
          <w:shd w:val="clear" w:color="auto" w:fill="FFFFFF"/>
        </w:rPr>
        <w:t>Ставка</w:t>
      </w:r>
      <w:r>
        <w:rPr>
          <w:rFonts w:ascii="Arial" w:hAnsi="Arial" w:cs="Arial"/>
          <w:color w:val="000000"/>
          <w:sz w:val="23"/>
          <w:szCs w:val="23"/>
        </w:rPr>
        <w:br/>
      </w:r>
      <w:r>
        <w:rPr>
          <w:rFonts w:ascii="Arial" w:hAnsi="Arial" w:cs="Arial"/>
          <w:color w:val="000000"/>
          <w:sz w:val="23"/>
          <w:szCs w:val="23"/>
          <w:shd w:val="clear" w:color="auto" w:fill="FFFFFF"/>
        </w:rPr>
        <w:t>Формула</w:t>
      </w:r>
      <w:r>
        <w:rPr>
          <w:rFonts w:ascii="Arial" w:hAnsi="Arial" w:cs="Arial"/>
          <w:color w:val="000000"/>
          <w:sz w:val="23"/>
          <w:szCs w:val="23"/>
        </w:rPr>
        <w:br/>
      </w:r>
      <w:r>
        <w:rPr>
          <w:rFonts w:ascii="Arial" w:hAnsi="Arial" w:cs="Arial"/>
          <w:color w:val="000000"/>
          <w:sz w:val="23"/>
          <w:szCs w:val="23"/>
          <w:shd w:val="clear" w:color="auto" w:fill="FFFFFF"/>
        </w:rPr>
        <w:t>Неустойка</w:t>
      </w:r>
      <w:r>
        <w:rPr>
          <w:rFonts w:ascii="Arial" w:hAnsi="Arial" w:cs="Arial"/>
          <w:color w:val="000000"/>
          <w:sz w:val="23"/>
          <w:szCs w:val="23"/>
        </w:rPr>
        <w:br/>
      </w:r>
      <w:r>
        <w:rPr>
          <w:rFonts w:ascii="Arial" w:hAnsi="Arial" w:cs="Arial"/>
          <w:color w:val="000000"/>
          <w:sz w:val="23"/>
          <w:szCs w:val="23"/>
          <w:shd w:val="clear" w:color="auto" w:fill="FFFFFF"/>
        </w:rPr>
        <w:t>с</w:t>
      </w:r>
      <w:r>
        <w:rPr>
          <w:rFonts w:ascii="Arial" w:hAnsi="Arial" w:cs="Arial"/>
          <w:color w:val="000000"/>
          <w:sz w:val="23"/>
          <w:szCs w:val="23"/>
        </w:rPr>
        <w:br/>
      </w:r>
      <w:r>
        <w:rPr>
          <w:rFonts w:ascii="Arial" w:hAnsi="Arial" w:cs="Arial"/>
          <w:color w:val="000000"/>
          <w:sz w:val="23"/>
          <w:szCs w:val="23"/>
          <w:shd w:val="clear" w:color="auto" w:fill="FFFFFF"/>
        </w:rPr>
        <w:t>по</w:t>
      </w:r>
      <w:r>
        <w:rPr>
          <w:rFonts w:ascii="Arial" w:hAnsi="Arial" w:cs="Arial"/>
          <w:color w:val="000000"/>
          <w:sz w:val="23"/>
          <w:szCs w:val="23"/>
        </w:rPr>
        <w:br/>
      </w:r>
      <w:r>
        <w:rPr>
          <w:rFonts w:ascii="Arial" w:hAnsi="Arial" w:cs="Arial"/>
          <w:color w:val="000000"/>
          <w:sz w:val="23"/>
          <w:szCs w:val="23"/>
          <w:shd w:val="clear" w:color="auto" w:fill="FFFFFF"/>
        </w:rPr>
        <w:t>дней</w:t>
      </w:r>
      <w:r>
        <w:rPr>
          <w:rFonts w:ascii="Arial" w:hAnsi="Arial" w:cs="Arial"/>
          <w:color w:val="000000"/>
          <w:sz w:val="23"/>
          <w:szCs w:val="23"/>
        </w:rPr>
        <w:br/>
      </w:r>
      <w:r>
        <w:rPr>
          <w:rFonts w:ascii="Arial" w:hAnsi="Arial" w:cs="Arial"/>
          <w:color w:val="000000"/>
          <w:sz w:val="23"/>
          <w:szCs w:val="23"/>
          <w:shd w:val="clear" w:color="auto" w:fill="FFFFFF"/>
        </w:rPr>
        <w:t>2 453 850,00</w:t>
      </w:r>
      <w:r>
        <w:rPr>
          <w:rFonts w:ascii="Arial" w:hAnsi="Arial" w:cs="Arial"/>
          <w:color w:val="000000"/>
          <w:sz w:val="23"/>
          <w:szCs w:val="23"/>
        </w:rPr>
        <w:br/>
      </w:r>
      <w:r>
        <w:rPr>
          <w:rFonts w:ascii="Arial" w:hAnsi="Arial" w:cs="Arial"/>
          <w:color w:val="000000"/>
          <w:sz w:val="23"/>
          <w:szCs w:val="23"/>
          <w:shd w:val="clear" w:color="auto" w:fill="FFFFFF"/>
        </w:rPr>
        <w:t>&lt;дата изъята&gt;</w:t>
      </w:r>
      <w:r>
        <w:rPr>
          <w:rFonts w:ascii="Arial" w:hAnsi="Arial" w:cs="Arial"/>
          <w:color w:val="000000"/>
          <w:sz w:val="23"/>
          <w:szCs w:val="23"/>
        </w:rPr>
        <w:br/>
      </w:r>
      <w:r>
        <w:rPr>
          <w:rFonts w:ascii="Arial" w:hAnsi="Arial" w:cs="Arial"/>
          <w:color w:val="000000"/>
          <w:sz w:val="23"/>
          <w:szCs w:val="23"/>
          <w:shd w:val="clear" w:color="auto" w:fill="FFFFFF"/>
        </w:rPr>
        <w:t>&lt;дата изъята&gt;</w:t>
      </w:r>
      <w:r>
        <w:rPr>
          <w:rFonts w:ascii="Arial" w:hAnsi="Arial" w:cs="Arial"/>
          <w:color w:val="000000"/>
          <w:sz w:val="23"/>
          <w:szCs w:val="23"/>
        </w:rPr>
        <w:br/>
      </w:r>
      <w:r>
        <w:rPr>
          <w:rFonts w:ascii="Arial" w:hAnsi="Arial" w:cs="Arial"/>
          <w:color w:val="000000"/>
          <w:sz w:val="23"/>
          <w:szCs w:val="23"/>
          <w:shd w:val="clear" w:color="auto" w:fill="FFFFFF"/>
        </w:rPr>
        <w:t>60</w:t>
      </w:r>
      <w:r>
        <w:rPr>
          <w:rFonts w:ascii="Arial" w:hAnsi="Arial" w:cs="Arial"/>
          <w:color w:val="000000"/>
          <w:sz w:val="23"/>
          <w:szCs w:val="23"/>
        </w:rPr>
        <w:br/>
      </w:r>
      <w:r>
        <w:rPr>
          <w:rFonts w:ascii="Arial" w:hAnsi="Arial" w:cs="Arial"/>
          <w:color w:val="000000"/>
          <w:sz w:val="23"/>
          <w:szCs w:val="23"/>
          <w:shd w:val="clear" w:color="auto" w:fill="FFFFFF"/>
        </w:rPr>
        <w:t>7.5</w:t>
      </w:r>
      <w:r>
        <w:rPr>
          <w:rFonts w:ascii="Arial" w:hAnsi="Arial" w:cs="Arial"/>
          <w:color w:val="000000"/>
          <w:sz w:val="23"/>
          <w:szCs w:val="23"/>
        </w:rPr>
        <w:br/>
      </w:r>
      <w:r>
        <w:rPr>
          <w:rFonts w:ascii="Arial" w:hAnsi="Arial" w:cs="Arial"/>
          <w:color w:val="000000"/>
          <w:sz w:val="23"/>
          <w:szCs w:val="23"/>
          <w:shd w:val="clear" w:color="auto" w:fill="FFFFFF"/>
        </w:rPr>
        <w:t>2 453 850,00</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 xml:space="preserve"> 60 ? 2 ? 1/300 ? 7.5%</w:t>
      </w:r>
      <w:r>
        <w:rPr>
          <w:rFonts w:ascii="Arial" w:hAnsi="Arial" w:cs="Arial"/>
          <w:color w:val="000000"/>
          <w:sz w:val="23"/>
          <w:szCs w:val="23"/>
        </w:rPr>
        <w:br/>
      </w:r>
      <w:r>
        <w:rPr>
          <w:rFonts w:ascii="Arial" w:hAnsi="Arial" w:cs="Arial"/>
          <w:color w:val="000000"/>
          <w:sz w:val="23"/>
          <w:szCs w:val="23"/>
          <w:shd w:val="clear" w:color="auto" w:fill="FFFFFF"/>
        </w:rPr>
        <w:t>73 615,50 р.</w:t>
      </w:r>
      <w:r>
        <w:rPr>
          <w:rFonts w:ascii="Arial" w:hAnsi="Arial" w:cs="Arial"/>
          <w:color w:val="000000"/>
          <w:sz w:val="23"/>
          <w:szCs w:val="23"/>
        </w:rPr>
        <w:br/>
      </w:r>
      <w:r>
        <w:rPr>
          <w:rFonts w:ascii="Arial" w:hAnsi="Arial" w:cs="Arial"/>
          <w:color w:val="000000"/>
          <w:sz w:val="23"/>
          <w:szCs w:val="23"/>
          <w:shd w:val="clear" w:color="auto" w:fill="FFFFFF"/>
        </w:rPr>
        <w:t>Итого:</w:t>
      </w:r>
      <w:r>
        <w:rPr>
          <w:rFonts w:ascii="Arial" w:hAnsi="Arial" w:cs="Arial"/>
          <w:color w:val="000000"/>
          <w:sz w:val="23"/>
          <w:szCs w:val="23"/>
        </w:rPr>
        <w:br/>
      </w:r>
      <w:r>
        <w:rPr>
          <w:rFonts w:ascii="Arial" w:hAnsi="Arial" w:cs="Arial"/>
          <w:color w:val="000000"/>
          <w:sz w:val="23"/>
          <w:szCs w:val="23"/>
          <w:shd w:val="clear" w:color="auto" w:fill="FFFFFF"/>
        </w:rPr>
        <w:t>73 615,50 руб.</w:t>
      </w:r>
      <w:r>
        <w:rPr>
          <w:rFonts w:ascii="Arial" w:hAnsi="Arial" w:cs="Arial"/>
          <w:color w:val="000000"/>
          <w:sz w:val="23"/>
          <w:szCs w:val="23"/>
        </w:rPr>
        <w:br/>
      </w:r>
      <w:r>
        <w:rPr>
          <w:rFonts w:ascii="Arial" w:hAnsi="Arial" w:cs="Arial"/>
          <w:color w:val="000000"/>
          <w:sz w:val="23"/>
          <w:szCs w:val="23"/>
          <w:shd w:val="clear" w:color="auto" w:fill="FFFFFF"/>
        </w:rPr>
        <w:t>Определяя размер неустойки, подлежащей взысканию с ответчика, суд исходит из следующего.</w:t>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в письменном виде заявил ходатайство об уменьшении суммы неустойки ввиду ее явной несоразмерности последствиям нарушенного обязательства.</w:t>
      </w:r>
      <w:r>
        <w:rPr>
          <w:rFonts w:ascii="Arial" w:hAnsi="Arial" w:cs="Arial"/>
          <w:color w:val="000000"/>
          <w:sz w:val="23"/>
          <w:szCs w:val="23"/>
        </w:rPr>
        <w:br/>
      </w:r>
      <w:r>
        <w:rPr>
          <w:rFonts w:ascii="Arial" w:hAnsi="Arial" w:cs="Arial"/>
          <w:color w:val="000000"/>
          <w:sz w:val="23"/>
          <w:szCs w:val="23"/>
          <w:shd w:val="clear" w:color="auto" w:fill="FFFFFF"/>
        </w:rPr>
        <w:t>В силу части 1 и части 2 статьи </w:t>
      </w:r>
      <w:hyperlink r:id="rId10"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xml:space="preserve"> Гражданского кодекса Российской </w:t>
      </w:r>
      <w:proofErr w:type="gramStart"/>
      <w:r>
        <w:rPr>
          <w:rFonts w:ascii="Arial" w:hAnsi="Arial" w:cs="Arial"/>
          <w:color w:val="000000"/>
          <w:sz w:val="23"/>
          <w:szCs w:val="23"/>
          <w:shd w:val="clear" w:color="auto" w:fill="FFFFFF"/>
        </w:rPr>
        <w:t>Федерации</w:t>
      </w:r>
      <w:proofErr w:type="gramEnd"/>
      <w:r>
        <w:rPr>
          <w:rFonts w:ascii="Arial" w:hAnsi="Arial" w:cs="Arial"/>
          <w:color w:val="000000"/>
          <w:sz w:val="23"/>
          <w:szCs w:val="23"/>
          <w:shd w:val="clear" w:color="auto" w:fill="FFFFFF"/>
        </w:rPr>
        <w:t xml:space="preserve"> если подлежащая уплате неустойка явно несоразмерна последствиям нарушения обязательства,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 Если обязательство нарушено лицом, осуществляющим предпринимательскую деятельность,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 xml:space="preserve">уменьшить неустойку при условии заявления должника о таком </w:t>
      </w:r>
      <w:r>
        <w:rPr>
          <w:rFonts w:ascii="Arial" w:hAnsi="Arial" w:cs="Arial"/>
          <w:color w:val="000000"/>
          <w:sz w:val="23"/>
          <w:szCs w:val="23"/>
          <w:shd w:val="clear" w:color="auto" w:fill="FFFFFF"/>
        </w:rPr>
        <w:lastRenderedPageBreak/>
        <w:t>уменьшении.</w:t>
      </w:r>
      <w:r>
        <w:rPr>
          <w:rFonts w:ascii="Arial" w:hAnsi="Arial" w:cs="Arial"/>
          <w:color w:val="000000"/>
          <w:sz w:val="23"/>
          <w:szCs w:val="23"/>
        </w:rPr>
        <w:br/>
      </w:r>
      <w:r>
        <w:rPr>
          <w:rFonts w:ascii="Arial" w:hAnsi="Arial" w:cs="Arial"/>
          <w:color w:val="000000"/>
          <w:sz w:val="23"/>
          <w:szCs w:val="23"/>
          <w:shd w:val="clear" w:color="auto" w:fill="FFFFFF"/>
        </w:rPr>
        <w:t>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r>
        <w:rPr>
          <w:rFonts w:ascii="Arial" w:hAnsi="Arial" w:cs="Arial"/>
          <w:color w:val="000000"/>
          <w:sz w:val="23"/>
          <w:szCs w:val="23"/>
        </w:rPr>
        <w:br/>
      </w:r>
      <w:r>
        <w:rPr>
          <w:rFonts w:ascii="Arial" w:hAnsi="Arial" w:cs="Arial"/>
          <w:color w:val="000000"/>
          <w:sz w:val="23"/>
          <w:szCs w:val="23"/>
          <w:shd w:val="clear" w:color="auto" w:fill="FFFFFF"/>
        </w:rPr>
        <w:t>Применение статьи </w:t>
      </w:r>
      <w:hyperlink r:id="rId1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по делам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r>
        <w:rPr>
          <w:rFonts w:ascii="Arial" w:hAnsi="Arial" w:cs="Arial"/>
          <w:color w:val="000000"/>
          <w:sz w:val="23"/>
          <w:szCs w:val="23"/>
        </w:rPr>
        <w:br/>
      </w:r>
      <w:proofErr w:type="gramStart"/>
      <w:r>
        <w:rPr>
          <w:rFonts w:ascii="Arial" w:hAnsi="Arial" w:cs="Arial"/>
          <w:color w:val="000000"/>
          <w:sz w:val="23"/>
          <w:szCs w:val="23"/>
          <w:shd w:val="clear" w:color="auto" w:fill="FFFFFF"/>
        </w:rPr>
        <w:t>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предусмотренных законом правовых способов, направленных против злоупотребления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свободного определения размера неустойки, т.е., по существу, на реализацию требования части 3 статьи </w:t>
      </w:r>
      <w:hyperlink r:id="rId12" w:anchor="6NlCTjEEWarB" w:tgtFrame="_blank" w:tooltip="Конституция &gt;  Раздел I &gt; Глава 2. Права и свободы человека и гражданина &gt; Статья 17" w:history="1">
        <w:r>
          <w:rPr>
            <w:rStyle w:val="a3"/>
            <w:rFonts w:ascii="Arial" w:hAnsi="Arial" w:cs="Arial"/>
            <w:color w:val="8859A8"/>
            <w:sz w:val="23"/>
            <w:szCs w:val="23"/>
            <w:bdr w:val="none" w:sz="0" w:space="0" w:color="auto" w:frame="1"/>
          </w:rPr>
          <w:t>17 Конституции</w:t>
        </w:r>
      </w:hyperlink>
      <w:r>
        <w:rPr>
          <w:rFonts w:ascii="Arial" w:hAnsi="Arial" w:cs="Arial"/>
          <w:color w:val="000000"/>
          <w:sz w:val="23"/>
          <w:szCs w:val="23"/>
          <w:shd w:val="clear" w:color="auto" w:fill="FFFFFF"/>
        </w:rPr>
        <w:t> Российской Федерации, согласно которой осуществление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человека и гражданина не должно нарушать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свободы</w:t>
      </w:r>
      <w:proofErr w:type="gramEnd"/>
      <w:r>
        <w:rPr>
          <w:rFonts w:ascii="Arial" w:hAnsi="Arial" w:cs="Arial"/>
          <w:color w:val="000000"/>
          <w:sz w:val="23"/>
          <w:szCs w:val="23"/>
          <w:shd w:val="clear" w:color="auto" w:fill="FFFFFF"/>
        </w:rPr>
        <w:t xml:space="preserve"> других лиц.</w:t>
      </w:r>
    </w:p>
    <w:p w:rsidR="0041461D" w:rsidRDefault="0041461D" w:rsidP="0041461D">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Исходя из принципа осуществления гражданских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в своей воле и в своем интересе, суд может уменьшить неустойку лишь при наличии соответствующего волеизъявления со стороны ответчика. Бремя доказывания несоразмерности подлежащей уплате неустойки последствиям нарушения обязательства лежит на ответчике, заявившем о ее уменьшении.</w:t>
      </w:r>
      <w:r>
        <w:rPr>
          <w:rFonts w:ascii="Arial" w:hAnsi="Arial" w:cs="Arial"/>
          <w:color w:val="000000"/>
          <w:sz w:val="23"/>
          <w:szCs w:val="23"/>
        </w:rPr>
        <w:br/>
      </w:r>
      <w:proofErr w:type="gramStart"/>
      <w:r>
        <w:rPr>
          <w:rFonts w:ascii="Arial" w:hAnsi="Arial" w:cs="Arial"/>
          <w:color w:val="000000"/>
          <w:sz w:val="23"/>
          <w:szCs w:val="23"/>
          <w:shd w:val="clear" w:color="auto" w:fill="FFFFFF"/>
        </w:rPr>
        <w:t>Принимая решение об уменьшении неустойки за нарушение предусмотренного договором участия в долевом строительстве многоквартирного дома, срока передачи участнику долевого строительства объекта долевого строительства, суд оценивает степень выполнения ответчиком своих обязательств, действительный размер ущерба, причиненного в результате указанного нарушения, и другие заслуживающие внимания обстоятельства (пункт 26 Обзора практики разрешения судами споров, возникающих в связи с участием граждан в долевом строительстве многоквартирных</w:t>
      </w:r>
      <w:proofErr w:type="gramEnd"/>
      <w:r>
        <w:rPr>
          <w:rFonts w:ascii="Arial" w:hAnsi="Arial" w:cs="Arial"/>
          <w:color w:val="000000"/>
          <w:sz w:val="23"/>
          <w:szCs w:val="23"/>
          <w:shd w:val="clear" w:color="auto" w:fill="FFFFFF"/>
        </w:rPr>
        <w:t xml:space="preserve"> домов и иных объектов недвижимости, утвержденного Президиумом Верховного Суда Российской Федерации &lt;дата изъята&gt;).</w:t>
      </w:r>
      <w:r>
        <w:rPr>
          <w:rFonts w:ascii="Arial" w:hAnsi="Arial" w:cs="Arial"/>
          <w:color w:val="000000"/>
          <w:sz w:val="23"/>
          <w:szCs w:val="23"/>
        </w:rPr>
        <w:br/>
      </w:r>
      <w:r>
        <w:rPr>
          <w:rFonts w:ascii="Arial" w:hAnsi="Arial" w:cs="Arial"/>
          <w:color w:val="000000"/>
          <w:sz w:val="23"/>
          <w:szCs w:val="23"/>
          <w:shd w:val="clear" w:color="auto" w:fill="FFFFFF"/>
        </w:rPr>
        <w:t>При этом предоставление суду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в случае явной несоразмерности неустойки, в качестве способа обеспечения исполнения обязательства, последствиям нарушения обязательства уменьшить ее размер, не может рассматриваться как снижение степени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конституционных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граждан, поскольку реализует общеправовой принцип справедливости.</w:t>
      </w:r>
      <w:r>
        <w:rPr>
          <w:rFonts w:ascii="Arial" w:hAnsi="Arial" w:cs="Arial"/>
          <w:color w:val="000000"/>
          <w:sz w:val="23"/>
          <w:szCs w:val="23"/>
        </w:rPr>
        <w:br/>
      </w:r>
      <w:r>
        <w:rPr>
          <w:rFonts w:ascii="Arial" w:hAnsi="Arial" w:cs="Arial"/>
          <w:color w:val="000000"/>
          <w:sz w:val="23"/>
          <w:szCs w:val="23"/>
          <w:shd w:val="clear" w:color="auto" w:fill="FFFFFF"/>
        </w:rPr>
        <w:t>Оценивая возможность уменьшить заявленную истцом неустойку в настоящем деле, суд исходит из компенсационного характера неустойки, принимает во внимание длительность просрочки исполнения обязательства, цену договора.</w:t>
      </w:r>
      <w:r>
        <w:rPr>
          <w:rFonts w:ascii="Arial" w:hAnsi="Arial" w:cs="Arial"/>
          <w:color w:val="000000"/>
          <w:sz w:val="23"/>
          <w:szCs w:val="23"/>
        </w:rPr>
        <w:br/>
      </w:r>
      <w:r>
        <w:rPr>
          <w:rFonts w:ascii="Arial" w:hAnsi="Arial" w:cs="Arial"/>
          <w:color w:val="000000"/>
          <w:sz w:val="23"/>
          <w:szCs w:val="23"/>
          <w:shd w:val="clear" w:color="auto" w:fill="FFFFFF"/>
        </w:rPr>
        <w:t>Взыскание неустойки в заявленном истцом размере может негативно отразиться на финансовом положении ответчика и привести к множественным неблагоприятным результатам для участников долевого строительства, включая, в том числе истца. Суд считает, что данное обстоятельство также позволяет уменьшить размер неустойки.</w:t>
      </w:r>
      <w:r>
        <w:rPr>
          <w:rFonts w:ascii="Arial" w:hAnsi="Arial" w:cs="Arial"/>
          <w:color w:val="000000"/>
          <w:sz w:val="23"/>
          <w:szCs w:val="23"/>
        </w:rPr>
        <w:br/>
      </w:r>
      <w:r>
        <w:rPr>
          <w:rFonts w:ascii="Arial" w:hAnsi="Arial" w:cs="Arial"/>
          <w:color w:val="000000"/>
          <w:sz w:val="23"/>
          <w:szCs w:val="23"/>
          <w:shd w:val="clear" w:color="auto" w:fill="FFFFFF"/>
        </w:rPr>
        <w:t>Кроме того, суд учитывает недоказанность истцом тяжелого положения либо негативных последствий, обусловленных нарушением срока передачи объекта долевого строительства.</w:t>
      </w:r>
      <w:r>
        <w:rPr>
          <w:rFonts w:ascii="Arial" w:hAnsi="Arial" w:cs="Arial"/>
          <w:color w:val="000000"/>
          <w:sz w:val="23"/>
          <w:szCs w:val="23"/>
        </w:rPr>
        <w:br/>
      </w:r>
      <w:proofErr w:type="gramStart"/>
      <w:r>
        <w:rPr>
          <w:rFonts w:ascii="Arial" w:hAnsi="Arial" w:cs="Arial"/>
          <w:color w:val="000000"/>
          <w:sz w:val="23"/>
          <w:szCs w:val="23"/>
          <w:shd w:val="clear" w:color="auto" w:fill="FFFFFF"/>
        </w:rPr>
        <w:t>При этом суд учитывает, что исходя из разъяснений абзаца второго пункта 76 Постановления Пленума Верховного Суда Российской Федерации от &lt;дата изъята&gt;&lt;номер изъят&gt; «О применении судами некоторых положений Гражданского кодекса Российской Федерации об ответственности за нарушение обязательств» правила пункта 6 статьи </w:t>
      </w:r>
      <w:hyperlink r:id="rId13"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8859A8"/>
            <w:sz w:val="23"/>
            <w:szCs w:val="23"/>
            <w:bdr w:val="none" w:sz="0" w:space="0" w:color="auto" w:frame="1"/>
          </w:rPr>
          <w:t>395</w:t>
        </w:r>
      </w:hyperlink>
      <w:r>
        <w:rPr>
          <w:rFonts w:ascii="Arial" w:hAnsi="Arial" w:cs="Arial"/>
          <w:color w:val="000000"/>
          <w:sz w:val="23"/>
          <w:szCs w:val="23"/>
          <w:shd w:val="clear" w:color="auto" w:fill="FFFFFF"/>
        </w:rPr>
        <w:t> Гражданского кодекса Российской Федерации, согласно которым размер процентов не может быть уменьшен менее суммы, определенной с применением ключевой</w:t>
      </w:r>
      <w:proofErr w:type="gramEnd"/>
      <w:r>
        <w:rPr>
          <w:rFonts w:ascii="Arial" w:hAnsi="Arial" w:cs="Arial"/>
          <w:color w:val="000000"/>
          <w:sz w:val="23"/>
          <w:szCs w:val="23"/>
          <w:shd w:val="clear" w:color="auto" w:fill="FFFFFF"/>
        </w:rPr>
        <w:t xml:space="preserve"> ставкой Банка России, действовавшей в соответствующие </w:t>
      </w:r>
      <w:r>
        <w:rPr>
          <w:rFonts w:ascii="Arial" w:hAnsi="Arial" w:cs="Arial"/>
          <w:color w:val="000000"/>
          <w:sz w:val="23"/>
          <w:szCs w:val="23"/>
          <w:shd w:val="clear" w:color="auto" w:fill="FFFFFF"/>
        </w:rPr>
        <w:lastRenderedPageBreak/>
        <w:t xml:space="preserve">периоды, не применяются при уменьшении неустойки, установленной за нарушение </w:t>
      </w:r>
      <w:proofErr w:type="spellStart"/>
      <w:r>
        <w:rPr>
          <w:rFonts w:ascii="Arial" w:hAnsi="Arial" w:cs="Arial"/>
          <w:color w:val="000000"/>
          <w:sz w:val="23"/>
          <w:szCs w:val="23"/>
          <w:shd w:val="clear" w:color="auto" w:fill="FFFFFF"/>
        </w:rPr>
        <w:t>неденежного</w:t>
      </w:r>
      <w:proofErr w:type="spellEnd"/>
      <w:r>
        <w:rPr>
          <w:rFonts w:ascii="Arial" w:hAnsi="Arial" w:cs="Arial"/>
          <w:color w:val="000000"/>
          <w:sz w:val="23"/>
          <w:szCs w:val="23"/>
          <w:shd w:val="clear" w:color="auto" w:fill="FFFFFF"/>
        </w:rPr>
        <w:t xml:space="preserve"> обязательства, если иное не предусмотрено законом.</w:t>
      </w:r>
      <w:r>
        <w:rPr>
          <w:rFonts w:ascii="Arial" w:hAnsi="Arial" w:cs="Arial"/>
          <w:color w:val="000000"/>
          <w:sz w:val="23"/>
          <w:szCs w:val="23"/>
        </w:rPr>
        <w:br/>
      </w:r>
      <w:r>
        <w:rPr>
          <w:rFonts w:ascii="Arial" w:hAnsi="Arial" w:cs="Arial"/>
          <w:color w:val="000000"/>
          <w:sz w:val="23"/>
          <w:szCs w:val="23"/>
          <w:shd w:val="clear" w:color="auto" w:fill="FFFFFF"/>
        </w:rPr>
        <w:t xml:space="preserve">Поскольку у ответчика отсутствуют денежные обязательства перед истцом, а неустойка в конкретном случае применяется за нарушение передачи объекта долевого строительства, то есть </w:t>
      </w:r>
      <w:proofErr w:type="spellStart"/>
      <w:r>
        <w:rPr>
          <w:rFonts w:ascii="Arial" w:hAnsi="Arial" w:cs="Arial"/>
          <w:color w:val="000000"/>
          <w:sz w:val="23"/>
          <w:szCs w:val="23"/>
          <w:shd w:val="clear" w:color="auto" w:fill="FFFFFF"/>
        </w:rPr>
        <w:t>неденежного</w:t>
      </w:r>
      <w:proofErr w:type="spellEnd"/>
      <w:r>
        <w:rPr>
          <w:rFonts w:ascii="Arial" w:hAnsi="Arial" w:cs="Arial"/>
          <w:color w:val="000000"/>
          <w:sz w:val="23"/>
          <w:szCs w:val="23"/>
          <w:shd w:val="clear" w:color="auto" w:fill="FFFFFF"/>
        </w:rPr>
        <w:t xml:space="preserve"> обязательства, размер подлежащей взысканию неустойки может быть снижен и ниже предела, установленного пунктом 1 статьи </w:t>
      </w:r>
      <w:hyperlink r:id="rId14"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8859A8"/>
            <w:sz w:val="23"/>
            <w:szCs w:val="23"/>
            <w:bdr w:val="none" w:sz="0" w:space="0" w:color="auto" w:frame="1"/>
          </w:rPr>
          <w:t>395</w:t>
        </w:r>
      </w:hyperlink>
      <w:r>
        <w:rPr>
          <w:rFonts w:ascii="Arial" w:hAnsi="Arial" w:cs="Arial"/>
          <w:color w:val="000000"/>
          <w:sz w:val="23"/>
          <w:szCs w:val="23"/>
          <w:shd w:val="clear" w:color="auto" w:fill="FFFFFF"/>
        </w:rPr>
        <w:t> Гражданского кодекса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Соблюдая разумный баланс между интересами сторон, суд снижает неустойку в порядке статьи </w:t>
      </w:r>
      <w:hyperlink r:id="rId1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до 15 000 рублей.</w:t>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16" w:anchor="rF26Jp5Yz7Ja" w:tgtFrame="_blank" w:tooltip="Закон РФ от 07.02.1992 N 2300-1 &gt; (ред. от 24.04.2020) &gt; &quot;О защите прав потребителей&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bookmarkStart w:id="1" w:name="_GoBack"/>
      <w:bookmarkEnd w:id="1"/>
      <w:r>
        <w:rPr>
          <w:rFonts w:ascii="Arial" w:hAnsi="Arial" w:cs="Arial"/>
          <w:color w:val="000000"/>
          <w:sz w:val="23"/>
          <w:szCs w:val="23"/>
          <w:shd w:val="clear" w:color="auto" w:fill="FFFFFF"/>
        </w:rPr>
        <w:t>Поскольку судом установлена вина ответчика в ненадлежащем исполнении обязательств по договору долевого участия в строительстве и, тем самым, нарушение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с учетом степени вины, требований разумности и справедливости, степени нравственных страданий истца, суд полагает требование о компенсации морального вреда с учетом фактических обстоятельств причинения морального вреда подлежащим удовлетворению частично в размере 2 000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6 статьи </w:t>
      </w:r>
      <w:hyperlink r:id="rId17"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Добровольно требования ФИО1 ответчиком удовлетворены не были. Подлежащая взысканию с ответчика в пользу истца сумма штрафа составляет 17 000 рублей (15 000 – неустойка; 2 000 компенсация морального вреда), сумма штрафа будет составлять 8 500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Указанный штраф фактически представляет собой неустойку как способ обеспечения обязательства по исполнению законных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(статья </w:t>
      </w:r>
      <w:hyperlink r:id="rId1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8859A8"/>
            <w:sz w:val="23"/>
            <w:szCs w:val="23"/>
            <w:bdr w:val="none" w:sz="0" w:space="0" w:color="auto" w:frame="1"/>
          </w:rPr>
          <w:t>330</w:t>
        </w:r>
      </w:hyperlink>
      <w:r>
        <w:rPr>
          <w:rFonts w:ascii="Arial" w:hAnsi="Arial" w:cs="Arial"/>
          <w:color w:val="000000"/>
          <w:sz w:val="23"/>
          <w:szCs w:val="23"/>
          <w:shd w:val="clear" w:color="auto" w:fill="FFFFFF"/>
        </w:rPr>
        <w:t> Гражданского кодекса Российской Федерации) и, следовательно, последняя по общему правилу может быть снижена в соответствии со статьей </w:t>
      </w:r>
      <w:hyperlink r:id="rId1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по заявлению заинтересованной стороны.</w:t>
      </w:r>
    </w:p>
    <w:p w:rsidR="0041461D" w:rsidRDefault="0041461D" w:rsidP="0041461D">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Учитывая, что заявленная к взысканию неустойка снижена судом по основанию несоразмерности нарушенному обязательству, то оснований для снижения штрафа, предусмотренного Законом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суд не находит, поскольку последний исчислен из размера неустойки сниженного в порядке статьи </w:t>
      </w:r>
      <w:hyperlink r:id="rId20"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таким образом с ответчика подлежит взысканию штраф в размере 5 000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21" w:tgtFrame="_blank" w:tooltip="ГПК РФ &gt;  Раздел I. Общие положения &gt; Глава 7. Судебные расходы &gt; Статья 88. Судебные расходы" w:history="1">
        <w:r>
          <w:rPr>
            <w:rStyle w:val="a3"/>
            <w:rFonts w:ascii="Arial" w:hAnsi="Arial" w:cs="Arial"/>
            <w:color w:val="8859A8"/>
            <w:sz w:val="23"/>
            <w:szCs w:val="23"/>
            <w:bdr w:val="none" w:sz="0" w:space="0" w:color="auto" w:frame="1"/>
          </w:rPr>
          <w:t>88</w:t>
        </w:r>
      </w:hyperlink>
      <w:r>
        <w:rPr>
          <w:rFonts w:ascii="Arial" w:hAnsi="Arial" w:cs="Arial"/>
          <w:color w:val="000000"/>
          <w:sz w:val="23"/>
          <w:szCs w:val="23"/>
          <w:shd w:val="clear" w:color="auto" w:fill="FFFFFF"/>
        </w:rPr>
        <w:t>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Согласно положениям статьи </w:t>
      </w:r>
      <w:hyperlink r:id="rId22" w:tgtFrame="_blank" w:tooltip="ГПК РФ &gt;  Раздел I. Общие положения &gt; Глава 7. Судебные расходы &gt; Статья 94. Издержки, связанные с рассмотрением дела" w:history="1">
        <w:r>
          <w:rPr>
            <w:rStyle w:val="a3"/>
            <w:rFonts w:ascii="Arial" w:hAnsi="Arial" w:cs="Arial"/>
            <w:color w:val="8859A8"/>
            <w:sz w:val="23"/>
            <w:szCs w:val="23"/>
            <w:bdr w:val="none" w:sz="0" w:space="0" w:color="auto" w:frame="1"/>
          </w:rPr>
          <w:t>94</w:t>
        </w:r>
      </w:hyperlink>
      <w:r>
        <w:rPr>
          <w:rFonts w:ascii="Arial" w:hAnsi="Arial" w:cs="Arial"/>
          <w:color w:val="000000"/>
          <w:sz w:val="23"/>
          <w:szCs w:val="23"/>
          <w:shd w:val="clear" w:color="auto" w:fill="FFFFFF"/>
        </w:rPr>
        <w:t> Гражданского процессуального кодекса Российской Федерации к издержкам, связанным с рассмотрением дела, относятся, в том числе, расходы на проезд и проживание сторон и третьих лиц, понесенные ими в связи с явкой в суд; расходы на оплату услуг представителей.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Также подлежат взысканию почтовые расходы в размере 376 рублей 70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в силу пункта 3 статьи </w:t>
      </w:r>
      <w:hyperlink r:id="rId23" w:anchor="3EExwtA2p36m" w:tgtFrame="_blank" w:tooltip="Закон РФ от 07.02.1992 N 2300-1 &gt; (ред. от 24.04.2020) &gt; &quot;О защите прав потребителей&quot; &gt;  Глава I. Общие положения &gt; Статья 17. Судебная защита прав потребителей" w:history="1">
        <w:r>
          <w:rPr>
            <w:rStyle w:val="a3"/>
            <w:rFonts w:ascii="Arial" w:hAnsi="Arial" w:cs="Arial"/>
            <w:color w:val="8859A8"/>
            <w:sz w:val="23"/>
            <w:szCs w:val="23"/>
            <w:bdr w:val="none" w:sz="0" w:space="0" w:color="auto" w:frame="1"/>
          </w:rPr>
          <w:t>17</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освобожден от уплаты государственной пошлины при подаче иска в суд.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24"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в силу положений пункта 4 части 2 статьи </w:t>
      </w:r>
      <w:hyperlink r:id="rId25" w:tgtFrame="_blank" w:tooltip="НК РФ &gt;  Раздел VIII. Федеральные налоги &gt; Глава 25.3. Государственная пошлина &gt; Статья 333.36. Льготы при обращении в Верховный Суд Российской Федерации, суды общей юрисдикции, к мировым судьям" w:history="1">
        <w:r>
          <w:rPr>
            <w:rStyle w:val="a3"/>
            <w:rFonts w:ascii="Arial" w:hAnsi="Arial" w:cs="Arial"/>
            <w:color w:val="8859A8"/>
            <w:sz w:val="23"/>
            <w:szCs w:val="23"/>
            <w:bdr w:val="none" w:sz="0" w:space="0" w:color="auto" w:frame="1"/>
          </w:rPr>
          <w:t>333.36</w:t>
        </w:r>
      </w:hyperlink>
      <w:r>
        <w:rPr>
          <w:rFonts w:ascii="Arial" w:hAnsi="Arial" w:cs="Arial"/>
          <w:color w:val="000000"/>
          <w:sz w:val="23"/>
          <w:szCs w:val="23"/>
          <w:shd w:val="clear" w:color="auto" w:fill="FFFFFF"/>
        </w:rPr>
        <w:t> Налогового кодекса Российской Федерации, статьи </w:t>
      </w:r>
      <w:hyperlink r:id="rId26"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статьи </w:t>
      </w:r>
      <w:hyperlink r:id="rId27" w:tgtFrame="_blank" w:tooltip="БК РФ &gt;  Часть II. Бюджетная система Российской Федерации &gt; Раздел II. Доходы бюджетов &gt; Глава 9. Доходы местных бюджетов &gt; Статья 61.2. Налоговые доходы бюджетов городских округов" w:history="1">
        <w:r>
          <w:rPr>
            <w:rStyle w:val="a3"/>
            <w:rFonts w:ascii="Arial" w:hAnsi="Arial" w:cs="Arial"/>
            <w:color w:val="8859A8"/>
            <w:sz w:val="23"/>
            <w:szCs w:val="23"/>
            <w:bdr w:val="none" w:sz="0" w:space="0" w:color="auto" w:frame="1"/>
          </w:rPr>
          <w:t>61.2</w:t>
        </w:r>
      </w:hyperlink>
      <w:r>
        <w:rPr>
          <w:rFonts w:ascii="Arial" w:hAnsi="Arial" w:cs="Arial"/>
          <w:color w:val="000000"/>
          <w:sz w:val="23"/>
          <w:szCs w:val="23"/>
          <w:shd w:val="clear" w:color="auto" w:fill="FFFFFF"/>
        </w:rPr>
        <w:t> Бюджетного кодекса Российской Федерации с ответчика в доход местного бюджета подлежит взысканию государственная пошлина в размере 600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Руководствуясь статьями </w:t>
      </w:r>
      <w:hyperlink r:id="rId28"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29"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41461D" w:rsidRDefault="0041461D" w:rsidP="0041461D">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1B5D40" w:rsidRPr="001F2E87" w:rsidRDefault="0041461D" w:rsidP="0041461D">
      <w:r>
        <w:rPr>
          <w:rFonts w:ascii="Arial" w:hAnsi="Arial" w:cs="Arial"/>
          <w:color w:val="000000"/>
          <w:sz w:val="23"/>
          <w:szCs w:val="23"/>
          <w:shd w:val="clear" w:color="auto" w:fill="FFFFFF"/>
        </w:rPr>
        <w:t>исковые требования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к обществу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(ИНН 1655264253, ОГРН 1131690012288) о взыскании неустойки за нарушение сроков передачи квартиры по договору участия в долевом строительстве, компенсации морального вреда, расходов по оплате услуг представителя, штрафа удовлетворить частично.</w:t>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неустойку в размере 15 000 (пятнадцать тысяч) рублей, компенсацию морального вреда в размере 2 000 (две тысячи), почтовые расходы в размере 376 (триста семьдесят шесть) рублей 70 копеек, штраф в размере 5 000 (пять тысяч) рублей.</w:t>
      </w:r>
      <w:r>
        <w:rPr>
          <w:rFonts w:ascii="Arial" w:hAnsi="Arial" w:cs="Arial"/>
          <w:color w:val="000000"/>
          <w:sz w:val="23"/>
          <w:szCs w:val="23"/>
        </w:rPr>
        <w:br/>
      </w:r>
      <w:r>
        <w:rPr>
          <w:rFonts w:ascii="Arial" w:hAnsi="Arial" w:cs="Arial"/>
          <w:color w:val="000000"/>
          <w:sz w:val="23"/>
          <w:szCs w:val="23"/>
          <w:shd w:val="clear" w:color="auto" w:fill="FFFFFF"/>
        </w:rPr>
        <w:t>В остальной части заявленные требования оставить без удовлетворения.</w:t>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доход бюджета муниципального образования &lt;адрес изъят&gt; госпошлину в размере 600 рублей.</w:t>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w:t>
      </w:r>
      <w:proofErr w:type="gramStart"/>
      <w:r>
        <w:rPr>
          <w:rFonts w:ascii="Arial" w:hAnsi="Arial" w:cs="Arial"/>
          <w:color w:val="000000"/>
          <w:sz w:val="23"/>
          <w:szCs w:val="23"/>
          <w:shd w:val="clear" w:color="auto" w:fill="FFFFFF"/>
        </w:rPr>
        <w:t>в Верховный суд Республики Татарстан в течение одного месяца со дня изготовления решения в окончательной форме через Советский районный суд</w:t>
      </w:r>
      <w:proofErr w:type="gramEnd"/>
      <w:r>
        <w:rPr>
          <w:rFonts w:ascii="Arial" w:hAnsi="Arial" w:cs="Arial"/>
          <w:color w:val="000000"/>
          <w:sz w:val="23"/>
          <w:szCs w:val="23"/>
          <w:shd w:val="clear" w:color="auto" w:fill="FFFFFF"/>
        </w:rPr>
        <w:t xml:space="preserve"> &lt;адрес изъят&gt;.</w:t>
      </w:r>
      <w:r>
        <w:rPr>
          <w:rFonts w:ascii="Arial" w:hAnsi="Arial" w:cs="Arial"/>
          <w:color w:val="000000"/>
          <w:sz w:val="23"/>
          <w:szCs w:val="23"/>
        </w:rPr>
        <w:br/>
      </w:r>
      <w:r>
        <w:rPr>
          <w:rFonts w:ascii="Arial" w:hAnsi="Arial" w:cs="Arial"/>
          <w:color w:val="000000"/>
          <w:sz w:val="23"/>
          <w:szCs w:val="23"/>
          <w:shd w:val="clear" w:color="auto" w:fill="FFFFFF"/>
        </w:rPr>
        <w:t>Судья Советского</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районного суда &lt;адрес изъят&gt; /подпись/ С.С. Курникова</w:t>
      </w:r>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41461D"/>
    <w:rsid w:val="00A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4146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4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4146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4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02482">
      <w:bodyDiv w:val="1"/>
      <w:marLeft w:val="0"/>
      <w:marRight w:val="0"/>
      <w:marTop w:val="0"/>
      <w:marBottom w:val="0"/>
      <w:divBdr>
        <w:top w:val="none" w:sz="0" w:space="0" w:color="auto"/>
        <w:left w:val="none" w:sz="0" w:space="0" w:color="auto"/>
        <w:bottom w:val="none" w:sz="0" w:space="0" w:color="auto"/>
        <w:right w:val="none" w:sz="0" w:space="0" w:color="auto"/>
      </w:divBdr>
      <w:divsChild>
        <w:div w:id="1631205461">
          <w:marLeft w:val="0"/>
          <w:marRight w:val="0"/>
          <w:marTop w:val="300"/>
          <w:marBottom w:val="300"/>
          <w:divBdr>
            <w:top w:val="none" w:sz="0" w:space="0" w:color="auto"/>
            <w:left w:val="none" w:sz="0" w:space="0" w:color="auto"/>
            <w:bottom w:val="none" w:sz="0" w:space="0" w:color="auto"/>
            <w:right w:val="none" w:sz="0" w:space="0" w:color="auto"/>
          </w:divBdr>
          <w:divsChild>
            <w:div w:id="191535959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5428779">
          <w:marLeft w:val="0"/>
          <w:marRight w:val="0"/>
          <w:marTop w:val="300"/>
          <w:marBottom w:val="300"/>
          <w:divBdr>
            <w:top w:val="none" w:sz="0" w:space="0" w:color="auto"/>
            <w:left w:val="none" w:sz="0" w:space="0" w:color="auto"/>
            <w:bottom w:val="none" w:sz="0" w:space="0" w:color="auto"/>
            <w:right w:val="none" w:sz="0" w:space="0" w:color="auto"/>
          </w:divBdr>
          <w:divsChild>
            <w:div w:id="977761048">
              <w:marLeft w:val="0"/>
              <w:marRight w:val="0"/>
              <w:marTop w:val="0"/>
              <w:marBottom w:val="0"/>
              <w:divBdr>
                <w:top w:val="none" w:sz="0" w:space="0" w:color="auto"/>
                <w:left w:val="none" w:sz="0" w:space="0" w:color="auto"/>
                <w:bottom w:val="none" w:sz="0" w:space="0" w:color="auto"/>
                <w:right w:val="none" w:sz="0" w:space="0" w:color="auto"/>
              </w:divBdr>
            </w:div>
          </w:divsChild>
        </w:div>
        <w:div w:id="1612471817">
          <w:marLeft w:val="0"/>
          <w:marRight w:val="0"/>
          <w:marTop w:val="300"/>
          <w:marBottom w:val="300"/>
          <w:divBdr>
            <w:top w:val="none" w:sz="0" w:space="0" w:color="auto"/>
            <w:left w:val="none" w:sz="0" w:space="0" w:color="auto"/>
            <w:bottom w:val="none" w:sz="0" w:space="0" w:color="auto"/>
            <w:right w:val="none" w:sz="0" w:space="0" w:color="auto"/>
          </w:divBdr>
          <w:divsChild>
            <w:div w:id="31241726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30122004-n-214-fz-ob/" TargetMode="External"/><Relationship Id="rId13" Type="http://schemas.openxmlformats.org/officeDocument/2006/relationships/hyperlink" Target="https://sudact.ru/law/gk-rf-chast1/razdel-iii/podrazdel-1_1/glava-25/statia-395/" TargetMode="External"/><Relationship Id="rId18" Type="http://schemas.openxmlformats.org/officeDocument/2006/relationships/hyperlink" Target="https://sudact.ru/law/gk-rf-chast1/razdel-iii/podrazdel-1_1/glava-23/ss-2_3/statia-330/" TargetMode="External"/><Relationship Id="rId26" Type="http://schemas.openxmlformats.org/officeDocument/2006/relationships/hyperlink" Target="https://sudact.ru/law/gpk-rf/razdel-i/glava-7/statia-103/" TargetMode="External"/><Relationship Id="rId3" Type="http://schemas.openxmlformats.org/officeDocument/2006/relationships/settings" Target="settings.xml"/><Relationship Id="rId21" Type="http://schemas.openxmlformats.org/officeDocument/2006/relationships/hyperlink" Target="https://sudact.ru/law/gpk-rf/razdel-i/glava-7/statia-88/" TargetMode="External"/><Relationship Id="rId7" Type="http://schemas.openxmlformats.org/officeDocument/2006/relationships/hyperlink" Target="https://sudact.ru/law/federalnyi-zakon-ot-30122004-n-214-fz-ob/" TargetMode="External"/><Relationship Id="rId12" Type="http://schemas.openxmlformats.org/officeDocument/2006/relationships/hyperlink" Target="https://sudact.ru/law/konstitutsiia/"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nk-rf-chast2/razdel-viii/glava-25.3/statia-333.36_1/" TargetMode="Externa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gk-rf-chast1/razdel-iii/podrazdel-1_1/glava-23/ss-2_3/statia-333/" TargetMode="External"/><Relationship Id="rId29" Type="http://schemas.openxmlformats.org/officeDocument/2006/relationships/hyperlink" Target="https://sudact.ru/law/gpk-rf/razdel-ii/podrazdel-ii/glava-16/statia-198/" TargetMode="External"/><Relationship Id="rId1" Type="http://schemas.openxmlformats.org/officeDocument/2006/relationships/styles" Target="styles.xml"/><Relationship Id="rId6" Type="http://schemas.openxmlformats.org/officeDocument/2006/relationships/hyperlink" Target="https://sudact.ru/law/gk-rf-chast1/razdel-iii/podrazdel-1_1/glava-22/statia-310/" TargetMode="External"/><Relationship Id="rId11" Type="http://schemas.openxmlformats.org/officeDocument/2006/relationships/hyperlink" Target="https://sudact.ru/law/gk-rf-chast1/razdel-iii/podrazdel-1_1/glava-23/ss-2_3/statia-333/" TargetMode="External"/><Relationship Id="rId24" Type="http://schemas.openxmlformats.org/officeDocument/2006/relationships/hyperlink" Target="https://sudact.ru/law/gpk-rf/razdel-i/glava-7/statia-103/" TargetMode="External"/><Relationship Id="rId5" Type="http://schemas.openxmlformats.org/officeDocument/2006/relationships/hyperlink" Target="https://sudact.ru/law/gk-rf-chast1/razdel-iii/podrazdel-1_1/glava-22/statia-309/" TargetMode="External"/><Relationship Id="rId15" Type="http://schemas.openxmlformats.org/officeDocument/2006/relationships/hyperlink" Target="https://sudact.ru/law/gk-rf-chast1/razdel-iii/podrazdel-1_1/glava-23/ss-2_3/statia-333/" TargetMode="External"/><Relationship Id="rId23" Type="http://schemas.openxmlformats.org/officeDocument/2006/relationships/hyperlink" Target="https://sudact.ru/law/zakon-rf-ot-07021992-n-2300-1-o/" TargetMode="External"/><Relationship Id="rId28" Type="http://schemas.openxmlformats.org/officeDocument/2006/relationships/hyperlink" Target="https://sudact.ru/law/gpk-rf/razdel-ii/podrazdel-ii/glava-16/statia-194/" TargetMode="External"/><Relationship Id="rId10" Type="http://schemas.openxmlformats.org/officeDocument/2006/relationships/hyperlink" Target="https://sudact.ru/law/gk-rf-chast1/razdel-iii/podrazdel-1_1/glava-23/ss-2_3/statia-333/" TargetMode="External"/><Relationship Id="rId19" Type="http://schemas.openxmlformats.org/officeDocument/2006/relationships/hyperlink" Target="https://sudact.ru/law/gk-rf-chast1/razdel-iii/podrazdel-1_1/glava-23/ss-2_3/statia-33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dact.ru/law/federalnyi-zakon-ot-30122004-n-214-fz-ob/" TargetMode="External"/><Relationship Id="rId14" Type="http://schemas.openxmlformats.org/officeDocument/2006/relationships/hyperlink" Target="https://sudact.ru/law/gk-rf-chast1/razdel-iii/podrazdel-1_1/glava-25/statia-395/" TargetMode="External"/><Relationship Id="rId22" Type="http://schemas.openxmlformats.org/officeDocument/2006/relationships/hyperlink" Target="https://sudact.ru/law/gpk-rf/razdel-i/glava-7/statia-94/" TargetMode="External"/><Relationship Id="rId27" Type="http://schemas.openxmlformats.org/officeDocument/2006/relationships/hyperlink" Target="https://sudact.ru/law/bk-rf/chast-ii/razdel-ii/glava-9/statia-6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2020-10-13T07:54:00Z</dcterms:created>
  <dcterms:modified xsi:type="dcterms:W3CDTF">2020-10-13T07:54:00Z</dcterms:modified>
</cp:coreProperties>
</file>